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4D2" w:rsidRPr="006E44D2" w:rsidRDefault="006E44D2" w:rsidP="006E44D2">
      <w:pPr>
        <w:pStyle w:val="NormalWeb"/>
        <w:shd w:val="clear" w:color="auto" w:fill="FFFFFF"/>
        <w:spacing w:before="0" w:beforeAutospacing="0" w:after="0" w:afterAutospacing="0"/>
        <w:jc w:val="center"/>
        <w:textAlignment w:val="baseline"/>
        <w:rPr>
          <w:color w:val="3F485D"/>
          <w:sz w:val="32"/>
          <w:szCs w:val="32"/>
        </w:rPr>
      </w:pPr>
      <w:r w:rsidRPr="006E44D2">
        <w:rPr>
          <w:rStyle w:val="Gl"/>
          <w:color w:val="3F485D"/>
          <w:sz w:val="32"/>
          <w:szCs w:val="32"/>
          <w:bdr w:val="none" w:sz="0" w:space="0" w:color="auto" w:frame="1"/>
        </w:rPr>
        <w:t>Lisanssız Üretim Başvurusu Yapmak İsteyen Abonelerimizden, Başvuru Yaparken İstenen Bilgi ve Belgeler Listesi</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1. Lisanssız üretim bağlantı başvuru formu.</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2. Tüzel kişiyi temsil ve ilzama yetkili şahıs veya şahısların yetki belgeleri.</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3. Başvuruda bulunan tüzel kişinin, tüzel kişilikle doğrudan veya dolaylı pay sahibi olan gerçek veya tüzel kişilerin ortaklık yapısını ve varlığı halinde kontrol ilişkisini ortaya koyan bilgi ve belgeler.</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4. Üretim tesisinin kurulacağı yere ait tapu, asgari iki yıl süreli ekinde imza sirküleri veya imza beyannamesi yer alan kira sözleşmesi ya da kullanım hakkının edinildiğine dair tevsik edici belge.</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 xml:space="preserve">5. Çatı uygulaması dışındaki başvurular için: Mutlak tarım </w:t>
      </w:r>
      <w:proofErr w:type="spellStart"/>
      <w:proofErr w:type="gramStart"/>
      <w:r>
        <w:rPr>
          <w:rFonts w:ascii="Rubik" w:hAnsi="Rubik"/>
          <w:color w:val="3F485D"/>
        </w:rPr>
        <w:t>arazileri.Özel</w:t>
      </w:r>
      <w:proofErr w:type="spellEnd"/>
      <w:proofErr w:type="gramEnd"/>
      <w:r>
        <w:rPr>
          <w:rFonts w:ascii="Rubik" w:hAnsi="Rubik"/>
          <w:color w:val="3F485D"/>
        </w:rPr>
        <w:t xml:space="preserve"> ürün </w:t>
      </w:r>
      <w:proofErr w:type="spellStart"/>
      <w:r>
        <w:rPr>
          <w:rFonts w:ascii="Rubik" w:hAnsi="Rubik"/>
          <w:color w:val="3F485D"/>
        </w:rPr>
        <w:t>arazileri.Dikili</w:t>
      </w:r>
      <w:proofErr w:type="spellEnd"/>
      <w:r>
        <w:rPr>
          <w:rFonts w:ascii="Rubik" w:hAnsi="Rubik"/>
          <w:color w:val="3F485D"/>
        </w:rPr>
        <w:t xml:space="preserve"> tarım </w:t>
      </w:r>
      <w:proofErr w:type="spellStart"/>
      <w:r>
        <w:rPr>
          <w:rFonts w:ascii="Rubik" w:hAnsi="Rubik"/>
          <w:color w:val="3F485D"/>
        </w:rPr>
        <w:t>arazileri.Sulu</w:t>
      </w:r>
      <w:proofErr w:type="spellEnd"/>
      <w:r>
        <w:rPr>
          <w:rFonts w:ascii="Rubik" w:hAnsi="Rubik"/>
          <w:color w:val="3F485D"/>
        </w:rPr>
        <w:t xml:space="preserve"> tarım arazileri. Çevre arazilerde tarımsal kullanım bütünlüğünü bozan alanları kapsamadığına ilişkin Tarım ve Orman Bakanlığı veya söz konusu Bakanlığın il müdürlüklerinden alınacak belge.</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6. Tüketim tesis(</w:t>
      </w:r>
      <w:proofErr w:type="spellStart"/>
      <w:r>
        <w:rPr>
          <w:rFonts w:ascii="Rubik" w:hAnsi="Rubik"/>
          <w:color w:val="3F485D"/>
        </w:rPr>
        <w:t>ler</w:t>
      </w:r>
      <w:proofErr w:type="spellEnd"/>
      <w:r>
        <w:rPr>
          <w:rFonts w:ascii="Rubik" w:hAnsi="Rubik"/>
          <w:color w:val="3F485D"/>
        </w:rPr>
        <w:t xml:space="preserve">)ine ilişkin </w:t>
      </w:r>
      <w:proofErr w:type="spellStart"/>
      <w:proofErr w:type="gramStart"/>
      <w:r>
        <w:rPr>
          <w:rFonts w:ascii="Rubik" w:hAnsi="Rubik"/>
          <w:color w:val="3F485D"/>
        </w:rPr>
        <w:t>bilgiler.Mevcut</w:t>
      </w:r>
      <w:proofErr w:type="spellEnd"/>
      <w:proofErr w:type="gramEnd"/>
      <w:r>
        <w:rPr>
          <w:rFonts w:ascii="Rubik" w:hAnsi="Rubik"/>
          <w:color w:val="3F485D"/>
        </w:rPr>
        <w:t xml:space="preserve"> tüketim tesisleri için tekil </w:t>
      </w:r>
      <w:proofErr w:type="spellStart"/>
      <w:r>
        <w:rPr>
          <w:rFonts w:ascii="Rubik" w:hAnsi="Rubik"/>
          <w:color w:val="3F485D"/>
        </w:rPr>
        <w:t>kodKurulması</w:t>
      </w:r>
      <w:proofErr w:type="spellEnd"/>
      <w:r>
        <w:rPr>
          <w:rFonts w:ascii="Rubik" w:hAnsi="Rubik"/>
          <w:color w:val="3F485D"/>
        </w:rPr>
        <w:t xml:space="preserve"> planlanan tüketim tesisi için; 03 Mayıs 1985 tarihli ve 3194 sayılı İmar Kanununa göre verilen inşaat ruhsatı ve/veya inşaat ruhsatı yerine geçen </w:t>
      </w:r>
      <w:proofErr w:type="spellStart"/>
      <w:r>
        <w:rPr>
          <w:rFonts w:ascii="Rubik" w:hAnsi="Rubik"/>
          <w:color w:val="3F485D"/>
        </w:rPr>
        <w:t>belge.Onaylı</w:t>
      </w:r>
      <w:proofErr w:type="spellEnd"/>
      <w:r>
        <w:rPr>
          <w:rFonts w:ascii="Rubik" w:hAnsi="Rubik"/>
          <w:color w:val="3F485D"/>
        </w:rPr>
        <w:t xml:space="preserve"> elektrik proje kapağı.</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7. Çatı uygulamaları hariç olmak üzere eşik değerlerin üzerinde olan projeler için Çevresel Etki değerlendirmesi Yönetmeliği kapsamındaki belge.</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 xml:space="preserve">8. Başvuru ücretinin ilgili şebeke işletmecisinin hesabına yatırıldığına dair makbuz veya </w:t>
      </w:r>
      <w:proofErr w:type="gramStart"/>
      <w:r>
        <w:rPr>
          <w:rFonts w:ascii="Rubik" w:hAnsi="Rubik"/>
          <w:color w:val="3F485D"/>
        </w:rPr>
        <w:t>dekont</w:t>
      </w:r>
      <w:proofErr w:type="gramEnd"/>
      <w:r>
        <w:rPr>
          <w:rFonts w:ascii="Rubik" w:hAnsi="Rubik"/>
          <w:color w:val="3F485D"/>
        </w:rPr>
        <w:t>.</w:t>
      </w:r>
      <w:r w:rsidR="00591CD6">
        <w:rPr>
          <w:rFonts w:ascii="Rubik" w:hAnsi="Rubik"/>
          <w:color w:val="3F485D"/>
        </w:rPr>
        <w:t xml:space="preserve"> (EK-1 EPDK Kurul Kararında Belirtilen Başvuru Bedeli).</w:t>
      </w:r>
      <w:bookmarkStart w:id="0" w:name="_GoBack"/>
      <w:bookmarkEnd w:id="0"/>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9. Kurulacak tesisin teknik özelliklerini de gösteren tek hat şeması.</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 xml:space="preserve">10. Enerji ve Tabii Kaynaklar Bakanlığı, Enerji İşleri Genel Müdürlüğü tarafından hazırlanan formatta teknik değerlendirme formu. (Bir CD ile </w:t>
      </w:r>
      <w:proofErr w:type="spellStart"/>
      <w:r>
        <w:rPr>
          <w:rFonts w:ascii="Rubik" w:hAnsi="Rubik"/>
          <w:color w:val="3F485D"/>
        </w:rPr>
        <w:t>excel</w:t>
      </w:r>
      <w:proofErr w:type="spellEnd"/>
      <w:r>
        <w:rPr>
          <w:rFonts w:ascii="Rubik" w:hAnsi="Rubik"/>
          <w:color w:val="3F485D"/>
        </w:rPr>
        <w:t xml:space="preserve"> formatında da sunulması gerekiyor).</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 xml:space="preserve">11. </w:t>
      </w:r>
      <w:proofErr w:type="spellStart"/>
      <w:r>
        <w:rPr>
          <w:rFonts w:ascii="Rubik" w:hAnsi="Rubik"/>
          <w:color w:val="3F485D"/>
        </w:rPr>
        <w:t>Lihkab</w:t>
      </w:r>
      <w:proofErr w:type="spellEnd"/>
      <w:r>
        <w:rPr>
          <w:rFonts w:ascii="Rubik" w:hAnsi="Rubik"/>
          <w:color w:val="3F485D"/>
        </w:rPr>
        <w:t xml:space="preserve"> veya harita mühendisi onaylı, koordinatlı aplikasyon krokisi.</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12. Yönetmeliğin 37 maddesinin onuncu fıkrası kapsamında sunulacak olan ve “Faaliyet yasağına ilişkin beyan” başlığını taşıyan beyan belgesi.</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13. Tesisin toplam verimliliğine ilişkin belge.</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14. Yenilenebilir enerji kaynaklarının kullanım hakkının elde edildiğine dair belge.</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 xml:space="preserve">a) Rüzgar ve güneş enerjisi ile </w:t>
      </w:r>
      <w:proofErr w:type="spellStart"/>
      <w:r>
        <w:rPr>
          <w:rFonts w:ascii="Rubik" w:hAnsi="Rubik"/>
          <w:color w:val="3F485D"/>
        </w:rPr>
        <w:t>biyokütle</w:t>
      </w:r>
      <w:proofErr w:type="spellEnd"/>
      <w:r>
        <w:rPr>
          <w:rFonts w:ascii="Rubik" w:hAnsi="Rubik"/>
          <w:color w:val="3F485D"/>
        </w:rPr>
        <w:t xml:space="preserve"> ve </w:t>
      </w:r>
      <w:proofErr w:type="spellStart"/>
      <w:r>
        <w:rPr>
          <w:rFonts w:ascii="Rubik" w:hAnsi="Rubik"/>
          <w:color w:val="3F485D"/>
        </w:rPr>
        <w:t>biyokütleden</w:t>
      </w:r>
      <w:proofErr w:type="spellEnd"/>
      <w:r>
        <w:rPr>
          <w:rFonts w:ascii="Rubik" w:hAnsi="Rubik"/>
          <w:color w:val="3F485D"/>
        </w:rPr>
        <w:t xml:space="preserve"> elde edilen gaza (çöp gazı </w:t>
      </w:r>
      <w:proofErr w:type="gramStart"/>
      <w:r>
        <w:rPr>
          <w:rFonts w:ascii="Rubik" w:hAnsi="Rubik"/>
          <w:color w:val="3F485D"/>
        </w:rPr>
        <w:t>dahil</w:t>
      </w:r>
      <w:proofErr w:type="gramEnd"/>
      <w:r>
        <w:rPr>
          <w:rFonts w:ascii="Rubik" w:hAnsi="Rubik"/>
          <w:color w:val="3F485D"/>
        </w:rPr>
        <w:t>) dayalı olarak kurulacak üretim tesisleri için herhangi bir belge istenmeyecek. </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b) Jeotermal enerji kaynağına dayalı olarak kurulacak üretim tesisleri için işletilmekte olan jeotermal kaynaklarda, 03 Haziran 2007 tarihli ve 5686 sayılı Jeotermal Kaynaklar ve Doğal Mineralli Sular Kanunu’na ve uygulanmasına ilişkin ikincil mevzuata göre edinilmiş işletme ruhsatı, henüz işletilme aşamasında olmayan jeotermal kaynaklar için ise arama ruhsatı sunulacak. </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lastRenderedPageBreak/>
        <w:t>c) Kamu veya hazine arazisi veya orman sayılan alanlar üzerine kurulacak üretim tesisinin hidrolik kaynağa dayalı üretim tesisi olması halinde su kullanım hakkının elde edildiğine ilişkin belge sunulacak.</w:t>
      </w:r>
    </w:p>
    <w:p w:rsidR="006E44D2" w:rsidRDefault="006E44D2" w:rsidP="006E44D2">
      <w:pPr>
        <w:pStyle w:val="NormalWeb"/>
        <w:shd w:val="clear" w:color="auto" w:fill="FFFFFF"/>
        <w:spacing w:before="0" w:beforeAutospacing="0" w:after="240" w:afterAutospacing="0"/>
        <w:textAlignment w:val="baseline"/>
        <w:rPr>
          <w:rFonts w:ascii="Rubik" w:hAnsi="Rubik"/>
          <w:color w:val="3F485D"/>
        </w:rPr>
      </w:pPr>
      <w:r>
        <w:rPr>
          <w:rFonts w:ascii="Rubik" w:hAnsi="Rubik"/>
          <w:color w:val="3F485D"/>
        </w:rPr>
        <w:t>15. Yönetmeliğin 11. maddesi 4. fıkrası kapsamında kurulacak tesisler için DSİ tarafından mer’i mevzuat kapsamında verilen onay belgesi.</w:t>
      </w:r>
    </w:p>
    <w:p w:rsidR="00591CD6" w:rsidRDefault="00591CD6" w:rsidP="00591CD6">
      <w:pPr>
        <w:jc w:val="center"/>
        <w:rPr>
          <w:b/>
          <w:bCs/>
          <w:color w:val="000000"/>
        </w:rPr>
      </w:pPr>
    </w:p>
    <w:p w:rsidR="00591CD6" w:rsidRDefault="00591CD6" w:rsidP="00591CD6">
      <w:pPr>
        <w:rPr>
          <w:b/>
          <w:bCs/>
          <w:color w:val="000000"/>
        </w:rPr>
      </w:pPr>
      <w:r>
        <w:rPr>
          <w:b/>
          <w:bCs/>
          <w:color w:val="000000"/>
        </w:rPr>
        <w:t>EK-1:</w:t>
      </w:r>
    </w:p>
    <w:p w:rsidR="00591CD6" w:rsidRPr="00551E93" w:rsidRDefault="00591CD6" w:rsidP="00591CD6">
      <w:pPr>
        <w:jc w:val="center"/>
        <w:rPr>
          <w:b/>
          <w:bCs/>
          <w:color w:val="000000"/>
        </w:rPr>
      </w:pPr>
      <w:r w:rsidRPr="00551E93">
        <w:rPr>
          <w:b/>
          <w:bCs/>
          <w:color w:val="000000"/>
        </w:rPr>
        <w:t>T.C</w:t>
      </w:r>
    </w:p>
    <w:p w:rsidR="00591CD6" w:rsidRPr="00551E93" w:rsidRDefault="00591CD6" w:rsidP="00591CD6">
      <w:pPr>
        <w:jc w:val="center"/>
        <w:rPr>
          <w:b/>
          <w:bCs/>
          <w:color w:val="000000"/>
        </w:rPr>
      </w:pPr>
      <w:r w:rsidRPr="00551E93">
        <w:rPr>
          <w:b/>
          <w:bCs/>
          <w:color w:val="000000"/>
        </w:rPr>
        <w:t>ENERJİ PİYASASI DÜZENLEME KURULU</w:t>
      </w:r>
    </w:p>
    <w:p w:rsidR="00591CD6" w:rsidRPr="00551E93" w:rsidRDefault="00591CD6" w:rsidP="00591CD6">
      <w:pPr>
        <w:jc w:val="center"/>
        <w:rPr>
          <w:b/>
          <w:bCs/>
          <w:color w:val="000000"/>
        </w:rPr>
      </w:pPr>
      <w:r>
        <w:rPr>
          <w:b/>
          <w:bCs/>
          <w:color w:val="000000"/>
        </w:rPr>
        <w:t>KURUL KARARI</w:t>
      </w:r>
    </w:p>
    <w:p w:rsidR="00591CD6" w:rsidRPr="00551E93" w:rsidRDefault="00591CD6" w:rsidP="00591CD6">
      <w:pPr>
        <w:jc w:val="both"/>
        <w:rPr>
          <w:b/>
          <w:bCs/>
          <w:color w:val="000000"/>
        </w:rPr>
      </w:pPr>
    </w:p>
    <w:p w:rsidR="00591CD6" w:rsidRPr="00551E93" w:rsidRDefault="00591CD6" w:rsidP="00591CD6">
      <w:pPr>
        <w:jc w:val="both"/>
        <w:rPr>
          <w:bCs/>
          <w:color w:val="000000"/>
        </w:rPr>
      </w:pPr>
      <w:r w:rsidRPr="00551E93">
        <w:rPr>
          <w:b/>
          <w:bCs/>
          <w:color w:val="000000"/>
        </w:rPr>
        <w:t>TOPLANTI TARİHİ</w:t>
      </w:r>
      <w:r w:rsidRPr="00551E93">
        <w:rPr>
          <w:b/>
          <w:bCs/>
          <w:color w:val="000000"/>
        </w:rPr>
        <w:tab/>
        <w:t xml:space="preserve">: </w:t>
      </w:r>
      <w:proofErr w:type="gramStart"/>
      <w:r>
        <w:rPr>
          <w:bCs/>
          <w:color w:val="000000"/>
        </w:rPr>
        <w:t>26</w:t>
      </w:r>
      <w:r w:rsidRPr="00551E93">
        <w:rPr>
          <w:bCs/>
          <w:color w:val="000000"/>
        </w:rPr>
        <w:t>/12/2019</w:t>
      </w:r>
      <w:proofErr w:type="gramEnd"/>
    </w:p>
    <w:p w:rsidR="00591CD6" w:rsidRPr="00551E93" w:rsidRDefault="00591CD6" w:rsidP="00591CD6">
      <w:pPr>
        <w:jc w:val="both"/>
        <w:rPr>
          <w:bCs/>
          <w:color w:val="000000"/>
        </w:rPr>
      </w:pPr>
      <w:r w:rsidRPr="00551E93">
        <w:rPr>
          <w:b/>
          <w:bCs/>
          <w:color w:val="000000"/>
        </w:rPr>
        <w:t>KARAR SIRA NO</w:t>
      </w:r>
      <w:r w:rsidRPr="00551E93">
        <w:rPr>
          <w:b/>
          <w:bCs/>
          <w:color w:val="000000"/>
        </w:rPr>
        <w:tab/>
      </w:r>
      <w:r w:rsidRPr="00551E93">
        <w:rPr>
          <w:b/>
          <w:bCs/>
          <w:color w:val="000000"/>
        </w:rPr>
        <w:tab/>
        <w:t>:</w:t>
      </w:r>
      <w:r>
        <w:rPr>
          <w:bCs/>
          <w:color w:val="000000"/>
        </w:rPr>
        <w:t>9040</w:t>
      </w:r>
      <w:r w:rsidRPr="00551E93">
        <w:rPr>
          <w:bCs/>
          <w:color w:val="000000"/>
        </w:rPr>
        <w:t>-7</w:t>
      </w:r>
    </w:p>
    <w:p w:rsidR="00591CD6" w:rsidRPr="00551E93" w:rsidRDefault="00591CD6" w:rsidP="00591CD6">
      <w:pPr>
        <w:jc w:val="both"/>
        <w:rPr>
          <w:b/>
          <w:bCs/>
          <w:color w:val="000000"/>
          <w:u w:val="single"/>
        </w:rPr>
      </w:pPr>
    </w:p>
    <w:p w:rsidR="00591CD6" w:rsidRPr="00551E93" w:rsidRDefault="00591CD6" w:rsidP="00591CD6">
      <w:pPr>
        <w:tabs>
          <w:tab w:val="left" w:pos="1800"/>
        </w:tabs>
        <w:jc w:val="both"/>
        <w:rPr>
          <w:rFonts w:eastAsia="Calibri"/>
          <w:color w:val="000000" w:themeColor="text1"/>
        </w:rPr>
      </w:pPr>
    </w:p>
    <w:p w:rsidR="00591CD6" w:rsidRPr="00551E93" w:rsidRDefault="00591CD6" w:rsidP="00591CD6">
      <w:pPr>
        <w:tabs>
          <w:tab w:val="left" w:pos="1800"/>
        </w:tabs>
        <w:jc w:val="both"/>
      </w:pPr>
      <w:r w:rsidRPr="00551E93">
        <w:rPr>
          <w:rFonts w:eastAsia="Calibri"/>
          <w:color w:val="000000" w:themeColor="text1"/>
        </w:rPr>
        <w:t>Tari</w:t>
      </w:r>
      <w:r w:rsidRPr="00551E93">
        <w:rPr>
          <w:color w:val="000000" w:themeColor="text1"/>
        </w:rPr>
        <w:t xml:space="preserve">feler Dairesi Başkanlığının </w:t>
      </w:r>
      <w:proofErr w:type="gramStart"/>
      <w:r>
        <w:t>24</w:t>
      </w:r>
      <w:r w:rsidRPr="00551E93">
        <w:t>/12/2019</w:t>
      </w:r>
      <w:proofErr w:type="gramEnd"/>
      <w:r>
        <w:t xml:space="preserve"> tarihli ve 32841861-110.05.99-57861 </w:t>
      </w:r>
      <w:r w:rsidRPr="00551E93">
        <w:t xml:space="preserve">sayılı </w:t>
      </w:r>
      <w:r w:rsidRPr="00551E93">
        <w:rPr>
          <w:rFonts w:eastAsia="Calibri"/>
          <w:color w:val="000000" w:themeColor="text1"/>
        </w:rPr>
        <w:t xml:space="preserve">Başkanlık Makamına Müzekkeresi çerçevesinde; </w:t>
      </w:r>
      <w:r w:rsidRPr="00551E93">
        <w:t xml:space="preserve">ilgili şebeke işletmecisi tarafından Elektrik Piyasasında Lisanssız Elektrik Üretimine İlişkin Yönetmelik’in 36 </w:t>
      </w:r>
      <w:proofErr w:type="spellStart"/>
      <w:r w:rsidRPr="00551E93">
        <w:t>ncı</w:t>
      </w:r>
      <w:proofErr w:type="spellEnd"/>
      <w:r w:rsidRPr="00551E93">
        <w:t xml:space="preserve"> maddesinin ikinci fıkrası gereğince 2020 yılı için tahsil edilecek başvuru bedelinin aşağıda yer aldığı şekilde uygulanmasına,</w:t>
      </w:r>
    </w:p>
    <w:p w:rsidR="00591CD6" w:rsidRPr="00551E93" w:rsidRDefault="00591CD6" w:rsidP="00591CD6">
      <w:pPr>
        <w:tabs>
          <w:tab w:val="left" w:pos="1800"/>
        </w:tabs>
        <w:spacing w:line="360" w:lineRule="auto"/>
        <w:jc w:val="both"/>
      </w:pPr>
    </w:p>
    <w:tbl>
      <w:tblPr>
        <w:tblW w:w="4680" w:type="dxa"/>
        <w:jc w:val="center"/>
        <w:tblLook w:val="04A0" w:firstRow="1" w:lastRow="0" w:firstColumn="1" w:lastColumn="0" w:noHBand="0" w:noVBand="1"/>
      </w:tblPr>
      <w:tblGrid>
        <w:gridCol w:w="3673"/>
        <w:gridCol w:w="1007"/>
      </w:tblGrid>
      <w:tr w:rsidR="00591CD6" w:rsidRPr="00551E93" w:rsidTr="00D00632">
        <w:trPr>
          <w:trHeight w:val="315"/>
          <w:jc w:val="center"/>
        </w:trPr>
        <w:tc>
          <w:tcPr>
            <w:tcW w:w="468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91CD6" w:rsidRPr="00551E93" w:rsidRDefault="00591CD6" w:rsidP="00D00632">
            <w:pPr>
              <w:jc w:val="center"/>
              <w:rPr>
                <w:b/>
                <w:bCs/>
                <w:color w:val="000000"/>
              </w:rPr>
            </w:pPr>
            <w:r w:rsidRPr="00551E93">
              <w:rPr>
                <w:b/>
                <w:bCs/>
                <w:color w:val="000000"/>
              </w:rPr>
              <w:t>BAŞVURU BEDELİ</w:t>
            </w:r>
          </w:p>
          <w:p w:rsidR="00591CD6" w:rsidRPr="00551E93" w:rsidRDefault="00591CD6" w:rsidP="00D00632">
            <w:pPr>
              <w:jc w:val="center"/>
              <w:rPr>
                <w:b/>
                <w:bCs/>
                <w:color w:val="000000"/>
              </w:rPr>
            </w:pPr>
            <w:r w:rsidRPr="00551E93">
              <w:rPr>
                <w:b/>
                <w:bCs/>
                <w:color w:val="000000"/>
              </w:rPr>
              <w:t>(2020)</w:t>
            </w:r>
          </w:p>
        </w:tc>
      </w:tr>
      <w:tr w:rsidR="00591CD6" w:rsidRPr="00551E93" w:rsidTr="00D00632">
        <w:trPr>
          <w:trHeight w:val="330"/>
          <w:jc w:val="center"/>
        </w:trPr>
        <w:tc>
          <w:tcPr>
            <w:tcW w:w="3673" w:type="dxa"/>
            <w:tcBorders>
              <w:top w:val="nil"/>
              <w:left w:val="single" w:sz="8" w:space="0" w:color="auto"/>
              <w:bottom w:val="single" w:sz="8" w:space="0" w:color="auto"/>
              <w:right w:val="single" w:sz="8" w:space="0" w:color="auto"/>
            </w:tcBorders>
            <w:shd w:val="clear" w:color="000000" w:fill="FFFFFF"/>
            <w:noWrap/>
            <w:vAlign w:val="center"/>
            <w:hideMark/>
          </w:tcPr>
          <w:p w:rsidR="00591CD6" w:rsidRPr="00551E93" w:rsidRDefault="00591CD6" w:rsidP="00D00632">
            <w:pPr>
              <w:rPr>
                <w:color w:val="000000"/>
              </w:rPr>
            </w:pPr>
            <w:r w:rsidRPr="00551E93">
              <w:rPr>
                <w:color w:val="000000"/>
              </w:rPr>
              <w:t>0-250 kW (</w:t>
            </w:r>
            <w:proofErr w:type="gramStart"/>
            <w:r w:rsidRPr="00551E93">
              <w:rPr>
                <w:color w:val="000000"/>
              </w:rPr>
              <w:t>dahil</w:t>
            </w:r>
            <w:proofErr w:type="gramEnd"/>
            <w:r w:rsidRPr="00551E93">
              <w:rPr>
                <w:color w:val="000000"/>
              </w:rPr>
              <w:t>) TL/YIL</w:t>
            </w:r>
          </w:p>
        </w:tc>
        <w:tc>
          <w:tcPr>
            <w:tcW w:w="1007" w:type="dxa"/>
            <w:tcBorders>
              <w:top w:val="nil"/>
              <w:left w:val="nil"/>
              <w:bottom w:val="single" w:sz="8" w:space="0" w:color="auto"/>
              <w:right w:val="single" w:sz="8" w:space="0" w:color="auto"/>
            </w:tcBorders>
            <w:shd w:val="clear" w:color="000000" w:fill="FFFFFF"/>
            <w:noWrap/>
            <w:vAlign w:val="center"/>
            <w:hideMark/>
          </w:tcPr>
          <w:p w:rsidR="00591CD6" w:rsidRPr="00551E93" w:rsidRDefault="00591CD6" w:rsidP="00D00632">
            <w:pPr>
              <w:jc w:val="right"/>
              <w:rPr>
                <w:color w:val="000000"/>
              </w:rPr>
            </w:pPr>
            <w:r w:rsidRPr="00551E93">
              <w:rPr>
                <w:color w:val="000000"/>
              </w:rPr>
              <w:t>0</w:t>
            </w:r>
          </w:p>
        </w:tc>
      </w:tr>
      <w:tr w:rsidR="00591CD6" w:rsidRPr="00551E93" w:rsidTr="00D00632">
        <w:trPr>
          <w:trHeight w:val="330"/>
          <w:jc w:val="center"/>
        </w:trPr>
        <w:tc>
          <w:tcPr>
            <w:tcW w:w="3673" w:type="dxa"/>
            <w:tcBorders>
              <w:top w:val="nil"/>
              <w:left w:val="single" w:sz="8" w:space="0" w:color="auto"/>
              <w:bottom w:val="single" w:sz="8" w:space="0" w:color="auto"/>
              <w:right w:val="single" w:sz="8" w:space="0" w:color="auto"/>
            </w:tcBorders>
            <w:shd w:val="clear" w:color="000000" w:fill="FFFFFF"/>
            <w:noWrap/>
            <w:vAlign w:val="center"/>
            <w:hideMark/>
          </w:tcPr>
          <w:p w:rsidR="00591CD6" w:rsidRPr="00551E93" w:rsidRDefault="00591CD6" w:rsidP="00D00632">
            <w:pPr>
              <w:rPr>
                <w:color w:val="000000"/>
              </w:rPr>
            </w:pPr>
            <w:r w:rsidRPr="00551E93">
              <w:rPr>
                <w:color w:val="000000"/>
              </w:rPr>
              <w:t>250 kW üzeri TL/YIL</w:t>
            </w:r>
          </w:p>
        </w:tc>
        <w:tc>
          <w:tcPr>
            <w:tcW w:w="1007" w:type="dxa"/>
            <w:tcBorders>
              <w:top w:val="nil"/>
              <w:left w:val="nil"/>
              <w:bottom w:val="single" w:sz="8" w:space="0" w:color="auto"/>
              <w:right w:val="single" w:sz="8" w:space="0" w:color="auto"/>
            </w:tcBorders>
            <w:shd w:val="clear" w:color="000000" w:fill="FFFFFF"/>
            <w:noWrap/>
            <w:vAlign w:val="center"/>
            <w:hideMark/>
          </w:tcPr>
          <w:p w:rsidR="00591CD6" w:rsidRPr="00551E93" w:rsidRDefault="00591CD6" w:rsidP="00D00632">
            <w:pPr>
              <w:jc w:val="right"/>
              <w:rPr>
                <w:color w:val="000000"/>
              </w:rPr>
            </w:pPr>
            <w:r w:rsidRPr="00551E93">
              <w:rPr>
                <w:color w:val="000000"/>
              </w:rPr>
              <w:t>830,9</w:t>
            </w:r>
          </w:p>
        </w:tc>
      </w:tr>
    </w:tbl>
    <w:p w:rsidR="00591CD6" w:rsidRPr="00551E93" w:rsidRDefault="00591CD6" w:rsidP="00591CD6">
      <w:pPr>
        <w:tabs>
          <w:tab w:val="left" w:pos="1800"/>
        </w:tabs>
        <w:spacing w:line="360" w:lineRule="auto"/>
        <w:jc w:val="both"/>
        <w:rPr>
          <w:noProof/>
        </w:rPr>
      </w:pPr>
    </w:p>
    <w:p w:rsidR="00591CD6" w:rsidRPr="00551E93" w:rsidRDefault="00591CD6" w:rsidP="00591CD6">
      <w:pPr>
        <w:tabs>
          <w:tab w:val="left" w:pos="1800"/>
        </w:tabs>
        <w:spacing w:line="360" w:lineRule="auto"/>
        <w:jc w:val="both"/>
      </w:pPr>
      <w:r w:rsidRPr="00551E93">
        <w:rPr>
          <w:noProof/>
        </w:rPr>
        <w:t>karar verilmiştir.</w:t>
      </w:r>
    </w:p>
    <w:p w:rsidR="00591CD6" w:rsidRPr="00551E93" w:rsidRDefault="00591CD6" w:rsidP="00591CD6">
      <w:pPr>
        <w:tabs>
          <w:tab w:val="left" w:pos="1800"/>
        </w:tabs>
        <w:jc w:val="both"/>
      </w:pPr>
    </w:p>
    <w:p w:rsidR="004531ED" w:rsidRDefault="004531ED"/>
    <w:sectPr w:rsidR="00453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Rubik">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DF"/>
    <w:rsid w:val="004531ED"/>
    <w:rsid w:val="00591CD6"/>
    <w:rsid w:val="006E44D2"/>
    <w:rsid w:val="008B3A01"/>
    <w:rsid w:val="00C43727"/>
    <w:rsid w:val="00F667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1" w:qFormat="1"/>
    <w:lsdException w:name="toc 3" w:uiPriority="39"/>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C43727"/>
    <w:pPr>
      <w:keepNext/>
      <w:keepLines/>
      <w:widowControl w:val="0"/>
      <w:autoSpaceDE w:val="0"/>
      <w:autoSpaceDN w:val="0"/>
      <w:spacing w:before="200" w:after="0" w:line="240" w:lineRule="auto"/>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4">
    <w:name w:val="toc 4"/>
    <w:basedOn w:val="Normal"/>
    <w:uiPriority w:val="1"/>
    <w:qFormat/>
    <w:rsid w:val="008B3A01"/>
    <w:pPr>
      <w:widowControl w:val="0"/>
      <w:autoSpaceDE w:val="0"/>
      <w:autoSpaceDN w:val="0"/>
      <w:spacing w:before="136" w:after="0" w:line="240" w:lineRule="auto"/>
      <w:ind w:left="3048" w:hanging="600"/>
    </w:pPr>
    <w:rPr>
      <w:rFonts w:ascii="Times New Roman" w:eastAsia="Times New Roman" w:hAnsi="Times New Roman" w:cs="Times New Roman"/>
      <w:sz w:val="24"/>
      <w:szCs w:val="24"/>
    </w:rPr>
  </w:style>
  <w:style w:type="paragraph" w:styleId="T1">
    <w:name w:val="toc 1"/>
    <w:basedOn w:val="Normal"/>
    <w:autoRedefine/>
    <w:uiPriority w:val="39"/>
    <w:qFormat/>
    <w:rsid w:val="008B3A01"/>
    <w:pPr>
      <w:widowControl w:val="0"/>
      <w:autoSpaceDE w:val="0"/>
      <w:autoSpaceDN w:val="0"/>
      <w:spacing w:before="237" w:after="0" w:line="240" w:lineRule="auto"/>
      <w:ind w:left="282"/>
      <w:jc w:val="center"/>
    </w:pPr>
    <w:rPr>
      <w:rFonts w:ascii="Times New Roman" w:eastAsia="Times New Roman" w:hAnsi="Times New Roman" w:cs="Times New Roman"/>
      <w:sz w:val="24"/>
      <w:szCs w:val="24"/>
    </w:rPr>
  </w:style>
  <w:style w:type="paragraph" w:styleId="T2">
    <w:name w:val="toc 2"/>
    <w:basedOn w:val="Normal"/>
    <w:uiPriority w:val="1"/>
    <w:qFormat/>
    <w:rsid w:val="00C43727"/>
    <w:pPr>
      <w:widowControl w:val="0"/>
      <w:autoSpaceDE w:val="0"/>
      <w:autoSpaceDN w:val="0"/>
      <w:spacing w:before="281" w:after="0" w:line="240" w:lineRule="auto"/>
      <w:ind w:left="1701"/>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C43727"/>
    <w:rPr>
      <w:rFonts w:ascii="Times New Roman" w:eastAsiaTheme="majorEastAsia" w:hAnsi="Times New Roman" w:cstheme="majorBidi"/>
      <w:b/>
      <w:bCs/>
      <w:sz w:val="24"/>
      <w:szCs w:val="26"/>
    </w:rPr>
  </w:style>
  <w:style w:type="paragraph" w:styleId="NormalWeb">
    <w:name w:val="Normal (Web)"/>
    <w:basedOn w:val="Normal"/>
    <w:uiPriority w:val="99"/>
    <w:semiHidden/>
    <w:unhideWhenUsed/>
    <w:rsid w:val="006E44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E44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1" w:qFormat="1"/>
    <w:lsdException w:name="toc 3" w:uiPriority="39"/>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C43727"/>
    <w:pPr>
      <w:keepNext/>
      <w:keepLines/>
      <w:widowControl w:val="0"/>
      <w:autoSpaceDE w:val="0"/>
      <w:autoSpaceDN w:val="0"/>
      <w:spacing w:before="200" w:after="0" w:line="240" w:lineRule="auto"/>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4">
    <w:name w:val="toc 4"/>
    <w:basedOn w:val="Normal"/>
    <w:uiPriority w:val="1"/>
    <w:qFormat/>
    <w:rsid w:val="008B3A01"/>
    <w:pPr>
      <w:widowControl w:val="0"/>
      <w:autoSpaceDE w:val="0"/>
      <w:autoSpaceDN w:val="0"/>
      <w:spacing w:before="136" w:after="0" w:line="240" w:lineRule="auto"/>
      <w:ind w:left="3048" w:hanging="600"/>
    </w:pPr>
    <w:rPr>
      <w:rFonts w:ascii="Times New Roman" w:eastAsia="Times New Roman" w:hAnsi="Times New Roman" w:cs="Times New Roman"/>
      <w:sz w:val="24"/>
      <w:szCs w:val="24"/>
    </w:rPr>
  </w:style>
  <w:style w:type="paragraph" w:styleId="T1">
    <w:name w:val="toc 1"/>
    <w:basedOn w:val="Normal"/>
    <w:autoRedefine/>
    <w:uiPriority w:val="39"/>
    <w:qFormat/>
    <w:rsid w:val="008B3A01"/>
    <w:pPr>
      <w:widowControl w:val="0"/>
      <w:autoSpaceDE w:val="0"/>
      <w:autoSpaceDN w:val="0"/>
      <w:spacing w:before="237" w:after="0" w:line="240" w:lineRule="auto"/>
      <w:ind w:left="282"/>
      <w:jc w:val="center"/>
    </w:pPr>
    <w:rPr>
      <w:rFonts w:ascii="Times New Roman" w:eastAsia="Times New Roman" w:hAnsi="Times New Roman" w:cs="Times New Roman"/>
      <w:sz w:val="24"/>
      <w:szCs w:val="24"/>
    </w:rPr>
  </w:style>
  <w:style w:type="paragraph" w:styleId="T2">
    <w:name w:val="toc 2"/>
    <w:basedOn w:val="Normal"/>
    <w:uiPriority w:val="1"/>
    <w:qFormat/>
    <w:rsid w:val="00C43727"/>
    <w:pPr>
      <w:widowControl w:val="0"/>
      <w:autoSpaceDE w:val="0"/>
      <w:autoSpaceDN w:val="0"/>
      <w:spacing w:before="281" w:after="0" w:line="240" w:lineRule="auto"/>
      <w:ind w:left="1701"/>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C43727"/>
    <w:rPr>
      <w:rFonts w:ascii="Times New Roman" w:eastAsiaTheme="majorEastAsia" w:hAnsi="Times New Roman" w:cstheme="majorBidi"/>
      <w:b/>
      <w:bCs/>
      <w:sz w:val="24"/>
      <w:szCs w:val="26"/>
    </w:rPr>
  </w:style>
  <w:style w:type="paragraph" w:styleId="NormalWeb">
    <w:name w:val="Normal (Web)"/>
    <w:basedOn w:val="Normal"/>
    <w:uiPriority w:val="99"/>
    <w:semiHidden/>
    <w:unhideWhenUsed/>
    <w:rsid w:val="006E44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E44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8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dc:creator>
  <cp:keywords/>
  <dc:description/>
  <cp:lastModifiedBy>osb</cp:lastModifiedBy>
  <cp:revision>4</cp:revision>
  <dcterms:created xsi:type="dcterms:W3CDTF">2020-01-06T08:52:00Z</dcterms:created>
  <dcterms:modified xsi:type="dcterms:W3CDTF">2020-01-15T09:49:00Z</dcterms:modified>
</cp:coreProperties>
</file>